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2CA5F1" w14:textId="77777777" w:rsidR="00292E49" w:rsidRPr="00310501" w:rsidRDefault="00292E49" w:rsidP="00292E49">
      <w:pPr>
        <w:pStyle w:val="Heading3"/>
        <w:spacing w:before="0" w:after="0" w:line="240" w:lineRule="auto"/>
        <w:rPr>
          <w:b/>
          <w:bCs/>
          <w:sz w:val="32"/>
          <w:szCs w:val="32"/>
        </w:rPr>
      </w:pPr>
      <w:r w:rsidRPr="00310501">
        <w:rPr>
          <w:b/>
          <w:bCs/>
          <w:sz w:val="32"/>
          <w:szCs w:val="32"/>
        </w:rPr>
        <w:t>Maximize</w:t>
      </w:r>
    </w:p>
    <w:p w14:paraId="63E715CB" w14:textId="77777777" w:rsidR="00292E49" w:rsidRDefault="00292E49" w:rsidP="00292E49">
      <w:pPr>
        <w:pStyle w:val="Heading3"/>
        <w:spacing w:before="0" w:after="0" w:line="240" w:lineRule="auto"/>
      </w:pPr>
    </w:p>
    <w:p w14:paraId="333C07B4" w14:textId="77777777" w:rsidR="00292E49" w:rsidRPr="002E5354" w:rsidRDefault="00292E49" w:rsidP="00292E49">
      <w:pPr>
        <w:pStyle w:val="Heading3"/>
        <w:spacing w:before="0" w:after="0" w:line="240" w:lineRule="auto"/>
      </w:pPr>
      <w:r w:rsidRPr="002E5354">
        <w:t>Newsletter</w:t>
      </w:r>
    </w:p>
    <w:p w14:paraId="21006101" w14:textId="77777777" w:rsidR="00292E49" w:rsidRPr="007B7AD1" w:rsidRDefault="00292E49" w:rsidP="00292E49">
      <w:pPr>
        <w:spacing w:line="240" w:lineRule="auto"/>
        <w:rPr>
          <w:b/>
          <w:bCs/>
        </w:rPr>
      </w:pPr>
      <w:r w:rsidRPr="007B7AD1">
        <w:rPr>
          <w:b/>
          <w:bCs/>
        </w:rPr>
        <w:t>Title: Stay Healthy with Your HSA — Preventive Care</w:t>
      </w:r>
    </w:p>
    <w:p w14:paraId="26962A52" w14:textId="77777777" w:rsidR="00292E49" w:rsidRDefault="00292E49" w:rsidP="00292E49">
      <w:pPr>
        <w:spacing w:line="240" w:lineRule="auto"/>
      </w:pPr>
    </w:p>
    <w:p w14:paraId="69E26626" w14:textId="77777777" w:rsidR="00292E49" w:rsidRDefault="00292E49" w:rsidP="00292E49">
      <w:pPr>
        <w:spacing w:line="240" w:lineRule="auto"/>
      </w:pPr>
      <w:r>
        <w:rPr>
          <w:b/>
        </w:rPr>
        <w:t>Preventive care and your HSA: A Great Team</w:t>
      </w:r>
    </w:p>
    <w:p w14:paraId="2D75C242" w14:textId="77777777" w:rsidR="00292E49" w:rsidRDefault="00292E49" w:rsidP="00292E49">
      <w:pPr>
        <w:spacing w:line="240" w:lineRule="auto"/>
      </w:pPr>
    </w:p>
    <w:p w14:paraId="19AA1A85" w14:textId="77777777" w:rsidR="00292E49" w:rsidRDefault="00292E49" w:rsidP="00292E49">
      <w:pPr>
        <w:spacing w:line="240" w:lineRule="auto"/>
      </w:pPr>
      <w:r>
        <w:t xml:space="preserve">Preventive care doesn’t only save money, it can save your life. That’s why your HSA-qualified health plan includes preventive care for free, even if you haven’t met your deductible for the year. </w:t>
      </w:r>
    </w:p>
    <w:p w14:paraId="2DC8312A" w14:textId="77777777" w:rsidR="00292E49" w:rsidRDefault="00292E49" w:rsidP="00292E49">
      <w:pPr>
        <w:numPr>
          <w:ilvl w:val="0"/>
          <w:numId w:val="4"/>
        </w:numPr>
        <w:spacing w:line="240" w:lineRule="auto"/>
        <w:rPr>
          <w:b/>
        </w:rPr>
      </w:pPr>
      <w:r>
        <w:rPr>
          <w:b/>
        </w:rPr>
        <w:t>Get regular annual checkups</w:t>
      </w:r>
      <w:r w:rsidRPr="009B08EA">
        <w:rPr>
          <w:b/>
          <w:bCs/>
        </w:rPr>
        <w:t>.</w:t>
      </w:r>
      <w:r>
        <w:t xml:space="preserve"> Catch health issues early and remain vigilant about your health.</w:t>
      </w:r>
    </w:p>
    <w:p w14:paraId="7412F1B8" w14:textId="77777777" w:rsidR="00292E49" w:rsidRDefault="00292E49" w:rsidP="00292E49">
      <w:pPr>
        <w:numPr>
          <w:ilvl w:val="0"/>
          <w:numId w:val="4"/>
        </w:numPr>
        <w:spacing w:line="240" w:lineRule="auto"/>
        <w:rPr>
          <w:b/>
        </w:rPr>
      </w:pPr>
      <w:r>
        <w:rPr>
          <w:b/>
        </w:rPr>
        <w:t>Keep up with screenings</w:t>
      </w:r>
      <w:r w:rsidRPr="009B08EA">
        <w:rPr>
          <w:b/>
          <w:bCs/>
        </w:rPr>
        <w:t>.</w:t>
      </w:r>
      <w:r>
        <w:t xml:space="preserve"> Check with your provider to find out which screenings you should have based on your age, lifestyle and other factors.</w:t>
      </w:r>
    </w:p>
    <w:p w14:paraId="15D01B67" w14:textId="77777777" w:rsidR="00292E49" w:rsidRDefault="00292E49" w:rsidP="00292E49">
      <w:pPr>
        <w:numPr>
          <w:ilvl w:val="0"/>
          <w:numId w:val="4"/>
        </w:numPr>
        <w:spacing w:line="240" w:lineRule="auto"/>
        <w:rPr>
          <w:b/>
        </w:rPr>
      </w:pPr>
      <w:r>
        <w:rPr>
          <w:b/>
        </w:rPr>
        <w:t>Know what’s covered under your health plan</w:t>
      </w:r>
      <w:r w:rsidRPr="009B08EA">
        <w:rPr>
          <w:b/>
          <w:bCs/>
        </w:rPr>
        <w:t>.</w:t>
      </w:r>
      <w:r>
        <w:t xml:space="preserve"> </w:t>
      </w:r>
      <w:hyperlink r:id="rId5" w:history="1">
        <w:r w:rsidRPr="00BF742F">
          <w:rPr>
            <w:rStyle w:val="Hyperlink"/>
          </w:rPr>
          <w:t>The IRS recently expanded its definition of preventive care items</w:t>
        </w:r>
      </w:hyperlink>
      <w:r>
        <w:t xml:space="preserve"> </w:t>
      </w:r>
      <w:r w:rsidRPr="00293B63">
        <w:rPr>
          <w:color w:val="FF0000"/>
        </w:rPr>
        <w:t>{link text to: https://www.irs.gov/pub/irs-drop/n-19-45.pdf}</w:t>
      </w:r>
      <w:r>
        <w:t>. For diagnosed conditions, certain items like insulin, LDL testing, and inhaled corticosteroids are now considered preventive care.</w:t>
      </w:r>
    </w:p>
    <w:p w14:paraId="6BB8061F" w14:textId="77777777" w:rsidR="00292E49" w:rsidRDefault="00292E49" w:rsidP="00292E49">
      <w:pPr>
        <w:numPr>
          <w:ilvl w:val="0"/>
          <w:numId w:val="4"/>
        </w:numPr>
        <w:spacing w:line="240" w:lineRule="auto"/>
        <w:rPr>
          <w:b/>
        </w:rPr>
      </w:pPr>
      <w:r>
        <w:rPr>
          <w:b/>
        </w:rPr>
        <w:t>Use your HSA funds for expenses that aren’t covered under your health plan</w:t>
      </w:r>
      <w:r w:rsidRPr="00F54C34">
        <w:rPr>
          <w:b/>
          <w:bCs/>
        </w:rPr>
        <w:t>.</w:t>
      </w:r>
      <w:r>
        <w:t xml:space="preserve"> Not everything is covered under preventive care, and this is where your HSA comes in. The funds in your HSA can be used for items that promote better health and prevent potential costs in the future. </w:t>
      </w:r>
    </w:p>
    <w:p w14:paraId="0DCFCCF3" w14:textId="77777777" w:rsidR="00292E49" w:rsidRDefault="00292E49" w:rsidP="00292E49">
      <w:pPr>
        <w:spacing w:line="240" w:lineRule="auto"/>
      </w:pPr>
    </w:p>
    <w:p w14:paraId="77F63927" w14:textId="77777777" w:rsidR="00292E49" w:rsidRPr="0089198A" w:rsidRDefault="00292E49" w:rsidP="00292E49">
      <w:pPr>
        <w:spacing w:line="240" w:lineRule="auto"/>
      </w:pPr>
      <w:r>
        <w:t xml:space="preserve">Check out </w:t>
      </w:r>
      <w:hyperlink r:id="rId6" w:history="1">
        <w:r w:rsidRPr="00256CF6">
          <w:rPr>
            <w:rStyle w:val="Hyperlink"/>
          </w:rPr>
          <w:t>our interactive list medical expenses</w:t>
        </w:r>
      </w:hyperlink>
      <w:r>
        <w:rPr>
          <w:rStyle w:val="Hyperlink"/>
        </w:rPr>
        <w:t xml:space="preserve"> </w:t>
      </w:r>
      <w:r w:rsidRPr="00856DFD">
        <w:rPr>
          <w:rStyle w:val="Hyperlink"/>
          <w:color w:val="FF0000"/>
        </w:rPr>
        <w:t>{link text to:</w:t>
      </w:r>
      <w:r w:rsidRPr="00856DFD">
        <w:rPr>
          <w:color w:val="FF0000"/>
        </w:rPr>
        <w:t xml:space="preserve"> </w:t>
      </w:r>
      <w:hyperlink r:id="rId7" w:history="1">
        <w:r w:rsidRPr="00856DFD">
          <w:rPr>
            <w:rStyle w:val="Hyperlink"/>
            <w:color w:val="FF0000"/>
          </w:rPr>
          <w:t>https://learn.healthequity.com/QME/</w:t>
        </w:r>
      </w:hyperlink>
      <w:r w:rsidRPr="00856DFD">
        <w:rPr>
          <w:rStyle w:val="Hyperlink"/>
          <w:color w:val="FF0000"/>
        </w:rPr>
        <w:t>}</w:t>
      </w:r>
      <w:r w:rsidRPr="00856DFD">
        <w:rPr>
          <w:color w:val="FF0000"/>
        </w:rPr>
        <w:t xml:space="preserve"> </w:t>
      </w:r>
      <w:r>
        <w:t xml:space="preserve">to see what’s eligible. </w:t>
      </w:r>
    </w:p>
    <w:p w14:paraId="3BFB73D2" w14:textId="77777777" w:rsidR="00292E49" w:rsidRDefault="00292E49" w:rsidP="00292E49">
      <w:pPr>
        <w:spacing w:line="240" w:lineRule="auto"/>
      </w:pPr>
    </w:p>
    <w:p w14:paraId="3897136F" w14:textId="77777777" w:rsidR="00292E49" w:rsidRDefault="00292E49" w:rsidP="00292E49">
      <w:pPr>
        <w:spacing w:line="240" w:lineRule="auto"/>
      </w:pPr>
      <w:r>
        <w:t>Questions? We’re here for you 24/7</w:t>
      </w:r>
    </w:p>
    <w:p w14:paraId="16D1627E" w14:textId="77777777" w:rsidR="00292E49" w:rsidRDefault="00292E49" w:rsidP="00292E49">
      <w:pPr>
        <w:spacing w:line="240" w:lineRule="auto"/>
      </w:pPr>
      <w:r>
        <w:t xml:space="preserve">866.346.5800 </w:t>
      </w:r>
    </w:p>
    <w:p w14:paraId="79BC3517" w14:textId="77777777" w:rsidR="00292E49" w:rsidRDefault="00292E49" w:rsidP="00292E49">
      <w:pPr>
        <w:spacing w:line="240" w:lineRule="auto"/>
      </w:pPr>
    </w:p>
    <w:p w14:paraId="444DB1D6" w14:textId="77777777" w:rsidR="00292E49" w:rsidRPr="009756E2" w:rsidRDefault="00292E49" w:rsidP="00292E49">
      <w:pPr>
        <w:spacing w:line="240" w:lineRule="auto"/>
        <w:rPr>
          <w:sz w:val="15"/>
          <w:szCs w:val="15"/>
        </w:rPr>
      </w:pPr>
      <w:r w:rsidRPr="009756E2">
        <w:rPr>
          <w:sz w:val="15"/>
          <w:szCs w:val="15"/>
        </w:rPr>
        <w:t>HealthEquity does not provide legal, tax or financial advice. Always consult a professional when making life changing decisions.</w:t>
      </w:r>
    </w:p>
    <w:p w14:paraId="781BB2C3" w14:textId="77777777" w:rsidR="0044215C" w:rsidRPr="00292E49" w:rsidRDefault="00292E49" w:rsidP="00292E49"/>
    <w:sectPr w:rsidR="0044215C" w:rsidRPr="00292E49" w:rsidSect="008868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649A9"/>
    <w:multiLevelType w:val="hybridMultilevel"/>
    <w:tmpl w:val="F72AB49E"/>
    <w:lvl w:ilvl="0" w:tplc="C88A1174">
      <w:numFmt w:val="bullet"/>
      <w:lvlText w:val="•"/>
      <w:lvlJc w:val="left"/>
      <w:pPr>
        <w:ind w:left="1080" w:hanging="72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B0BE8"/>
    <w:multiLevelType w:val="multilevel"/>
    <w:tmpl w:val="FDF2E924"/>
    <w:lvl w:ilvl="0">
      <w:start w:val="1"/>
      <w:numFmt w:val="bullet"/>
      <w:lvlText w:val="●"/>
      <w:lvlJc w:val="left"/>
      <w:pPr>
        <w:ind w:left="1080" w:hanging="360"/>
      </w:pPr>
      <w:rPr>
        <w:rFonts w:ascii="Verdana" w:eastAsia="Verdana" w:hAnsi="Verdana" w:cs="Verdana"/>
        <w:sz w:val="18"/>
        <w:szCs w:val="18"/>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2" w15:restartNumberingAfterBreak="0">
    <w:nsid w:val="05D202D2"/>
    <w:multiLevelType w:val="multilevel"/>
    <w:tmpl w:val="9E387A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6D71566B"/>
    <w:multiLevelType w:val="multilevel"/>
    <w:tmpl w:val="FFD076E2"/>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800"/>
    <w:rsid w:val="000028C8"/>
    <w:rsid w:val="002067F0"/>
    <w:rsid w:val="00292E49"/>
    <w:rsid w:val="0088688A"/>
    <w:rsid w:val="008F13B7"/>
    <w:rsid w:val="009D57CC"/>
    <w:rsid w:val="00C12800"/>
    <w:rsid w:val="00E959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6EF7EC"/>
  <w15:chartTrackingRefBased/>
  <w15:docId w15:val="{8C051B52-8375-D848-ABEF-03E325D5B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F13B7"/>
    <w:pPr>
      <w:spacing w:line="276" w:lineRule="auto"/>
    </w:pPr>
    <w:rPr>
      <w:rFonts w:ascii="Arial" w:eastAsia="Arial" w:hAnsi="Arial" w:cs="Arial"/>
      <w:sz w:val="22"/>
      <w:szCs w:val="22"/>
      <w:lang w:val="en"/>
    </w:rPr>
  </w:style>
  <w:style w:type="paragraph" w:styleId="Heading3">
    <w:name w:val="heading 3"/>
    <w:basedOn w:val="Normal"/>
    <w:next w:val="Normal"/>
    <w:link w:val="Heading3Char"/>
    <w:rsid w:val="008F13B7"/>
    <w:pPr>
      <w:keepNext/>
      <w:keepLines/>
      <w:spacing w:before="320" w:after="80"/>
      <w:outlineLvl w:val="2"/>
    </w:pPr>
    <w:rPr>
      <w:color w:val="434343"/>
      <w:sz w:val="28"/>
      <w:szCs w:val="28"/>
    </w:rPr>
  </w:style>
  <w:style w:type="paragraph" w:styleId="Heading4">
    <w:name w:val="heading 4"/>
    <w:basedOn w:val="Normal"/>
    <w:next w:val="Normal"/>
    <w:link w:val="Heading4Char"/>
    <w:uiPriority w:val="9"/>
    <w:semiHidden/>
    <w:unhideWhenUsed/>
    <w:qFormat/>
    <w:rsid w:val="009D57C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8F13B7"/>
    <w:rPr>
      <w:rFonts w:ascii="Arial" w:eastAsia="Arial" w:hAnsi="Arial" w:cs="Arial"/>
      <w:color w:val="434343"/>
      <w:sz w:val="28"/>
      <w:szCs w:val="28"/>
      <w:lang w:val="en"/>
    </w:rPr>
  </w:style>
  <w:style w:type="paragraph" w:styleId="ListParagraph">
    <w:name w:val="List Paragraph"/>
    <w:basedOn w:val="Normal"/>
    <w:uiPriority w:val="34"/>
    <w:qFormat/>
    <w:rsid w:val="008F13B7"/>
    <w:pPr>
      <w:ind w:left="720"/>
      <w:contextualSpacing/>
    </w:pPr>
  </w:style>
  <w:style w:type="character" w:styleId="Hyperlink">
    <w:name w:val="Hyperlink"/>
    <w:basedOn w:val="DefaultParagraphFont"/>
    <w:uiPriority w:val="99"/>
    <w:unhideWhenUsed/>
    <w:rsid w:val="008F13B7"/>
    <w:rPr>
      <w:color w:val="0563C1" w:themeColor="hyperlink"/>
      <w:u w:val="single"/>
    </w:rPr>
  </w:style>
  <w:style w:type="character" w:customStyle="1" w:styleId="Heading4Char">
    <w:name w:val="Heading 4 Char"/>
    <w:basedOn w:val="DefaultParagraphFont"/>
    <w:link w:val="Heading4"/>
    <w:uiPriority w:val="9"/>
    <w:semiHidden/>
    <w:rsid w:val="009D57CC"/>
    <w:rPr>
      <w:rFonts w:asciiTheme="majorHAnsi" w:eastAsiaTheme="majorEastAsia" w:hAnsiTheme="majorHAnsi" w:cstheme="majorBidi"/>
      <w:i/>
      <w:iCs/>
      <w:color w:val="2F5496" w:themeColor="accent1" w:themeShade="BF"/>
      <w:sz w:val="22"/>
      <w:szCs w:val="22"/>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arn.healthequity.com/Q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arn.healthequity.com/qme/" TargetMode="External"/><Relationship Id="rId5" Type="http://schemas.openxmlformats.org/officeDocument/2006/relationships/hyperlink" Target="https://www.irs.gov/pub/irs-drop/n-19-45.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1362</Characters>
  <Application>Microsoft Office Word</Application>
  <DocSecurity>0</DocSecurity>
  <Lines>40</Lines>
  <Paragraphs>25</Paragraphs>
  <ScaleCrop>false</ScaleCrop>
  <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Revill</dc:creator>
  <cp:keywords/>
  <dc:description/>
  <cp:lastModifiedBy>Tyler Revill</cp:lastModifiedBy>
  <cp:revision>3</cp:revision>
  <dcterms:created xsi:type="dcterms:W3CDTF">2020-12-10T16:54:00Z</dcterms:created>
  <dcterms:modified xsi:type="dcterms:W3CDTF">2020-12-10T16:54:00Z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b23c674-de8a-426d-bc8b-74ad6594a910_Enabled">
    <vt:lpwstr>true</vt:lpwstr>
  </property>
  <property fmtid="{D5CDD505-2E9C-101B-9397-08002B2CF9AE}" pid="3" name="MSIP_Label_3b23c674-de8a-426d-bc8b-74ad6594a910_SetDate">
    <vt:lpwstr>2020-12-10T16:52:54Z</vt:lpwstr>
  </property>
  <property fmtid="{D5CDD505-2E9C-101B-9397-08002B2CF9AE}" pid="4" name="MSIP_Label_3b23c674-de8a-426d-bc8b-74ad6594a910_Method">
    <vt:lpwstr>Standard</vt:lpwstr>
  </property>
  <property fmtid="{D5CDD505-2E9C-101B-9397-08002B2CF9AE}" pid="5" name="MSIP_Label_3b23c674-de8a-426d-bc8b-74ad6594a910_Name">
    <vt:lpwstr>HQY Proprietary</vt:lpwstr>
  </property>
  <property fmtid="{D5CDD505-2E9C-101B-9397-08002B2CF9AE}" pid="6" name="MSIP_Label_3b23c674-de8a-426d-bc8b-74ad6594a910_SiteId">
    <vt:lpwstr>c5d0ad88-8f93-43b8-9b7c-c8a3bb8e410a</vt:lpwstr>
  </property>
  <property fmtid="{D5CDD505-2E9C-101B-9397-08002B2CF9AE}" pid="7" name="MSIP_Label_3b23c674-de8a-426d-bc8b-74ad6594a910_ActionId">
    <vt:lpwstr>cba7e45b-d166-4b05-a701-2c27ed3e89c3</vt:lpwstr>
  </property>
  <property fmtid="{D5CDD505-2E9C-101B-9397-08002B2CF9AE}" pid="8" name="MSIP_Label_3b23c674-de8a-426d-bc8b-74ad6594a910_ContentBits">
    <vt:lpwstr>0</vt:lpwstr>
  </property>
</Properties>
</file>